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14081">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身份认证证书用户告知书（2026年7月30日版）</w:t>
      </w:r>
    </w:p>
    <w:p w14:paraId="08D092D1">
      <w:pPr>
        <w:rPr>
          <w:rFonts w:hint="eastAsia"/>
          <w:lang w:val="en-US" w:eastAsia="zh-CN"/>
        </w:rPr>
      </w:pPr>
    </w:p>
    <w:p w14:paraId="579D4783">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本次申请</w:t>
      </w:r>
    </w:p>
    <w:p w14:paraId="00ED692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您正在向沃通电子认证服务有限公司申请个人身份认证证书。该证书适用页面公示的《沃通身份认证通用证书策略》和《沃通电子认证业务规则》；页面应同时展示文件名称和链接，不得将未经确认公开状态的修订文本标记为官网现行。在告知确认前，页面应展示本次证书名称、限定用途、有效期、实际签发CA、收费项目和金额、私钥模式及交付方式；任一事项发生变化时，应重新告知并重新取得与本次申请唯一关联的意愿和协议确认。</w:t>
      </w:r>
    </w:p>
    <w:p w14:paraId="3FA8B69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0279EAA2">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二、证书性质与用途</w:t>
      </w:r>
    </w:p>
    <w:p w14:paraId="6F7C73F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本证书属于非电子签名认证证书，用于约定业务系统、服务平台或限定场景中的个人身份识别和客户端身份验证；</w:t>
      </w:r>
    </w:p>
    <w:p w14:paraId="53AC450F">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本证书不属于《中华人民共和国电子签名法》规定的电子签名认证证书；</w:t>
      </w:r>
    </w:p>
    <w:p w14:paraId="1D8EE28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本证书不用于主张可靠电子签名效力，不得用于电子合同、电子投标文件或其他需要电子签名认证证书的业务签署；</w:t>
      </w:r>
    </w:p>
    <w:p w14:paraId="3B8BB9B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证书只能在申请页面、证书策略、电子认证业务规则和服务协议载明的范围内使用；</w:t>
      </w:r>
    </w:p>
    <w:p w14:paraId="72F40F99">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证书中的数字签名技术能力仅用于身份认证协议或系统认证，不改变本证书的非电子签名法律属性。</w:t>
      </w:r>
    </w:p>
    <w:p w14:paraId="64E57D0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029EF3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三、您的权利</w:t>
      </w:r>
    </w:p>
    <w:p w14:paraId="4F0DF9C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您有权：</w:t>
      </w:r>
    </w:p>
    <w:p w14:paraId="282537F6">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了解证书用途、限制、收费、身份核验方式、私钥保护和责任规则；</w:t>
      </w:r>
    </w:p>
    <w:p w14:paraId="7D65336E">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查阅本用户告知、个人身份认证证书服务协议、证书策略、电子认证业务规则和个人信息保护文件；</w:t>
      </w:r>
    </w:p>
    <w:p w14:paraId="50D6D736">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选择或拒绝继续办理；</w:t>
      </w:r>
    </w:p>
    <w:p w14:paraId="377B9951">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查询进度、补正材料，了解拒绝原因并提出申诉；</w:t>
      </w:r>
    </w:p>
    <w:p w14:paraId="20749453">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在签发后核对证书内容，选择接受或拒绝；</w:t>
      </w:r>
    </w:p>
    <w:p w14:paraId="2D1CDF33">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在私钥疑似失密、证书信息错误或被冒用时申请撤销或安全处置；</w:t>
      </w:r>
    </w:p>
    <w:p w14:paraId="2CA826A8">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依法行使个人信息权利并进行咨询、投诉或依法寻求救济；沃通客服热线为4006-967-446，投诉邮箱为cps@wotrus.com。</w:t>
      </w:r>
    </w:p>
    <w:p w14:paraId="1384C1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6BCB4737">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四、您的义务</w:t>
      </w:r>
    </w:p>
    <w:p w14:paraId="3C0D8A3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您应当：</w:t>
      </w:r>
    </w:p>
    <w:p w14:paraId="2053D149">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提供真实、完整、准确、合法且有效的身份信息和申请材料；</w:t>
      </w:r>
    </w:p>
    <w:p w14:paraId="655047FB">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仅在约定身份认证场景和证书用途范围内使用证书；</w:t>
      </w:r>
    </w:p>
    <w:p w14:paraId="0A3E5DAA">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妥善保管私钥、介质、口令、验证码和其他激活数据；</w:t>
      </w:r>
    </w:p>
    <w:p w14:paraId="46F41AA9">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不出租、出借、转让证书、私钥或介质；</w:t>
      </w:r>
    </w:p>
    <w:p w14:paraId="3C58560C">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不将本证书包装、宣传或用于电子签名认证证书场景；</w:t>
      </w:r>
    </w:p>
    <w:p w14:paraId="3EF3A6B7">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身份信息变化、介质遗失、私钥疑似失密或异常使用时立即停止使用并通知沃通；</w:t>
      </w:r>
    </w:p>
    <w:p w14:paraId="39A9B8FF">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按页面公示标准支付费用，并依法承担虚假申请、超范围使用或未履行安全义务产生的责任。</w:t>
      </w:r>
    </w:p>
    <w:p w14:paraId="44E76D0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CB1BB6A">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五、服务收费</w:t>
      </w:r>
    </w:p>
    <w:p w14:paraId="04E4BCD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电子认证业务规则》第9.1节规定身份认证证书按商务协议约定收费。页面应在提交订单或签署协议前展示本次实际服务项目、收款主体、金额、税费、发票、退款和订单取消规则；CRL/OCSP状态查询、证书及证书链下载等公开信息访问免费。付款不代表证书必然签发。</w:t>
      </w:r>
    </w:p>
    <w:p w14:paraId="1F71F4E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0DEAC8E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六、信息安全保障</w:t>
      </w:r>
    </w:p>
    <w:p w14:paraId="37F6E00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采用身份鉴别、访问控制、加密传输和存储、操作审计、备份、防篡改及安全事件处置等措施保护申请信息和业务记录。身份核验、用户告知、申请意愿、服务协议签署、审核、签发、交付和接受记录分别保存并与本次申请关联。</w:t>
      </w:r>
    </w:p>
    <w:p w14:paraId="75265D4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21AE6A3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七、责任划分</w:t>
      </w:r>
    </w:p>
    <w:p w14:paraId="671DAB8F">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沃通负责依法受理、身份和材料查验、审核签发、安全交付、状态查询、撤销和记录保存；</w:t>
      </w:r>
    </w:p>
    <w:p w14:paraId="202E3201">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您负责申请信息真实性、私钥和介质安全以及证书在限定用途内的使用；</w:t>
      </w:r>
    </w:p>
    <w:p w14:paraId="36654AB2">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业务平台负责其身份认证场景、访问权限和业务流程控制；</w:t>
      </w:r>
    </w:p>
    <w:p w14:paraId="211E6C4A">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依赖方负责在信赖证书前核验证书链、有效期、用途、策略和状态，不得扩大解释证书法律效力。</w:t>
      </w:r>
    </w:p>
    <w:p w14:paraId="1B0D77F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76E6659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八、私钥存储与安全</w:t>
      </w:r>
    </w:p>
    <w:p w14:paraId="3D57FC4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次证书私钥的生成方、保存方、控制主体、介质和交付方式应由申请页面依据实际配置单一展示。私钥可按证书类型在客户端、服务器或您指定的安全设备中生成和保护；沃通在签发前验证您对相应私钥的持有或控制关系，任何人员不得明文导出、复制、留存或转交私钥。未经确认的密钥模式不得用于本次申请。</w:t>
      </w:r>
    </w:p>
    <w:p w14:paraId="0E5DD90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发现介质遗失、私钥泄露或异常认证时，应立即停止使用并申请撤销或其他安全处置。</w:t>
      </w:r>
    </w:p>
    <w:p w14:paraId="70B2DC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016ED732">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九、禁止用途</w:t>
      </w:r>
    </w:p>
    <w:p w14:paraId="6187B3D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不得将本证书用于：</w:t>
      </w:r>
    </w:p>
    <w:p w14:paraId="277F8D58">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对外主张《中华人民共和国电子签名法》项下可靠电子签名效力；</w:t>
      </w:r>
    </w:p>
    <w:p w14:paraId="23386EE4">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电子合同、电子投标、电子签章或其他需要电子签名认证证书的业务签署；</w:t>
      </w:r>
    </w:p>
    <w:p w14:paraId="0AE5B9E3">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违法违规、违背公序良俗、损害国家利益、社会公共利益或第三方合法权益的活动；</w:t>
      </w:r>
    </w:p>
    <w:p w14:paraId="37B2CDB7">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超出证书主体、用途、系统或授权范围的活动；</w:t>
      </w:r>
    </w:p>
    <w:p w14:paraId="2BEEA8BB">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冒用身份、转借私钥或其他未经授权的身份认证活动。</w:t>
      </w:r>
    </w:p>
    <w:p w14:paraId="1BC86C8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65FEFD52">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十、身份核验和申请意愿</w:t>
      </w:r>
    </w:p>
    <w:p w14:paraId="59A9031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核验申请人的身份信息和联系方式，并确认本次身份认证证书的用途和限制。每张证书建立独立、可追溯的身份、告知和申请记录。申请意愿可通过服务协议、申请表或业务系统中的主动确认形成，并与签发记录关联；后台审批、单纯页面展示或无主动确认的调用日志不得单独作为申请意愿证据。</w:t>
      </w:r>
    </w:p>
    <w:p w14:paraId="663E58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3569094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十一、个人信息处理</w:t>
      </w:r>
    </w:p>
    <w:p w14:paraId="4D783E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请同时阅读官网《个人信息保护政策》《个人信息授权书》。实际涉及敏感个人信息或生物识别时，系统应在处理前展示官网《敏感个人信息授权书》《个人生物识别信息保护声明》并取得相应确认。</w:t>
      </w:r>
    </w:p>
    <w:p w14:paraId="7E6022B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192C21F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十二、办理顺序、记录、撤销和争议</w:t>
      </w:r>
    </w:p>
    <w:p w14:paraId="56A9DD07">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办理顺序为用户告知并主动确认、身份和联系方式核验、申请意愿确认、签署个人身份认证证书服务协议、审核与签发，各环节不得相互替代或倒置；</w:t>
      </w:r>
    </w:p>
    <w:p w14:paraId="54AD20D9">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每张证书独立形成告知、身份核验、申请意愿、协议、审核和签发记录，并与本次申请编号唯一关联；</w:t>
      </w:r>
    </w:p>
    <w:p w14:paraId="5254D504">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私钥遗失、泄露或疑似泄露，证书信息错误或变化，或者出现未经授权使用时，应立即停止使用并通过沃通官方渠道申请撤销；</w:t>
      </w:r>
    </w:p>
    <w:p w14:paraId="6F7D1CA8">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因签发、撤销、状态服务、身份核验或收费发生争议的，沃通自收到完整材料起5个工作日内确认是否受理，协商期为30天；协商不成的，可依另行仲裁协议仲裁或向沃通所在地有管辖权的人民法院提起诉讼。</w:t>
      </w:r>
    </w:p>
    <w:p w14:paraId="12D3B56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2A6B1855">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十三、确认</w:t>
      </w:r>
    </w:p>
    <w:p w14:paraId="116A1764">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我已完整阅读并理解本告知书，知悉个人身份认证证书的限定用途、非电子签名法律属性、收费、信息安全、责任划分、私钥安全和禁止用途，并同意继续办理。</w:t>
      </w:r>
    </w:p>
    <w:p w14:paraId="641AA0C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p>
    <w:p w14:paraId="11EEA37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本确认仅证明用户告知完成，不替代身份核验、申请意愿确认或《个人身份认证证书服务协议》签署。</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7D1F3"/>
    <w:multiLevelType w:val="singleLevel"/>
    <w:tmpl w:val="AD07D1F3"/>
    <w:lvl w:ilvl="0" w:tentative="0">
      <w:start w:val="1"/>
      <w:numFmt w:val="decimal"/>
      <w:lvlText w:val="%1."/>
      <w:lvlJc w:val="left"/>
      <w:pPr>
        <w:ind w:left="1055" w:hanging="425"/>
      </w:pPr>
      <w:rPr>
        <w:rFonts w:hint="default"/>
      </w:rPr>
    </w:lvl>
  </w:abstractNum>
  <w:abstractNum w:abstractNumId="1">
    <w:nsid w:val="CB6AEADB"/>
    <w:multiLevelType w:val="singleLevel"/>
    <w:tmpl w:val="CB6AEADB"/>
    <w:lvl w:ilvl="0" w:tentative="0">
      <w:start w:val="1"/>
      <w:numFmt w:val="decimal"/>
      <w:lvlText w:val="%1."/>
      <w:lvlJc w:val="left"/>
      <w:pPr>
        <w:ind w:left="1055" w:hanging="425"/>
      </w:pPr>
      <w:rPr>
        <w:rFonts w:hint="default"/>
      </w:rPr>
    </w:lvl>
  </w:abstractNum>
  <w:abstractNum w:abstractNumId="2">
    <w:nsid w:val="D7B50ECC"/>
    <w:multiLevelType w:val="singleLevel"/>
    <w:tmpl w:val="D7B50ECC"/>
    <w:lvl w:ilvl="0" w:tentative="0">
      <w:start w:val="1"/>
      <w:numFmt w:val="decimal"/>
      <w:lvlText w:val="%1."/>
      <w:lvlJc w:val="left"/>
      <w:pPr>
        <w:ind w:left="1055" w:hanging="425"/>
      </w:pPr>
      <w:rPr>
        <w:rFonts w:hint="default"/>
      </w:rPr>
    </w:lvl>
  </w:abstractNum>
  <w:abstractNum w:abstractNumId="3">
    <w:nsid w:val="FC11F9B8"/>
    <w:multiLevelType w:val="singleLevel"/>
    <w:tmpl w:val="FC11F9B8"/>
    <w:lvl w:ilvl="0" w:tentative="0">
      <w:start w:val="1"/>
      <w:numFmt w:val="decimal"/>
      <w:lvlText w:val="%1."/>
      <w:lvlJc w:val="left"/>
      <w:pPr>
        <w:ind w:left="1055" w:hanging="425"/>
      </w:pPr>
      <w:rPr>
        <w:rFonts w:hint="default"/>
      </w:rPr>
    </w:lvl>
  </w:abstractNum>
  <w:abstractNum w:abstractNumId="4">
    <w:nsid w:val="190844DB"/>
    <w:multiLevelType w:val="singleLevel"/>
    <w:tmpl w:val="190844DB"/>
    <w:lvl w:ilvl="0" w:tentative="0">
      <w:start w:val="1"/>
      <w:numFmt w:val="chineseCounting"/>
      <w:suff w:val="nothing"/>
      <w:lvlText w:val="%1、"/>
      <w:lvlJc w:val="left"/>
      <w:rPr>
        <w:rFonts w:hint="eastAsia"/>
      </w:rPr>
    </w:lvl>
  </w:abstractNum>
  <w:abstractNum w:abstractNumId="5">
    <w:nsid w:val="23D31539"/>
    <w:multiLevelType w:val="singleLevel"/>
    <w:tmpl w:val="23D31539"/>
    <w:lvl w:ilvl="0" w:tentative="0">
      <w:start w:val="1"/>
      <w:numFmt w:val="decimal"/>
      <w:lvlText w:val="%1."/>
      <w:lvlJc w:val="left"/>
      <w:pPr>
        <w:ind w:left="1055" w:hanging="425"/>
      </w:pPr>
      <w:rPr>
        <w:rFonts w:hint="default"/>
      </w:rPr>
    </w:lvl>
  </w:abstractNum>
  <w:abstractNum w:abstractNumId="6">
    <w:nsid w:val="4CE8E830"/>
    <w:multiLevelType w:val="singleLevel"/>
    <w:tmpl w:val="4CE8E830"/>
    <w:lvl w:ilvl="0" w:tentative="0">
      <w:start w:val="1"/>
      <w:numFmt w:val="decimal"/>
      <w:lvlText w:val="%1."/>
      <w:lvlJc w:val="left"/>
      <w:pPr>
        <w:ind w:left="1055" w:hanging="425"/>
      </w:pPr>
      <w:rPr>
        <w:rFonts w:hint="default"/>
      </w:rPr>
    </w:lvl>
  </w:abstractNum>
  <w:num w:numId="1">
    <w:abstractNumId w:val="4"/>
  </w:num>
  <w:num w:numId="2">
    <w:abstractNumId w:val="1"/>
  </w:num>
  <w:num w:numId="3">
    <w:abstractNumId w:val="3"/>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34D60"/>
    <w:rsid w:val="0F5845E0"/>
    <w:rsid w:val="18E21B85"/>
    <w:rsid w:val="47985DCA"/>
    <w:rsid w:val="522443A4"/>
    <w:rsid w:val="55DF18AB"/>
    <w:rsid w:val="61F855F8"/>
    <w:rsid w:val="74DA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2703</Words>
  <Characters>2762</Characters>
  <Lines>0</Lines>
  <Paragraphs>0</Paragraphs>
  <TotalTime>21</TotalTime>
  <ScaleCrop>false</ScaleCrop>
  <LinksUpToDate>false</LinksUpToDate>
  <CharactersWithSpaces>2762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2026-08-03T08:51:00Z</dcterms:created>
  <dc:creator>jinxiu</dc:creator>
  <cp:lastModifiedBy>金秀</cp:lastModifiedBy>
  <dcterms:modified xsi:type="dcterms:W3CDTF">2026-08-03T09:40:09Z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eyJoZGlkIjoiOTMwOTY1YjQxOWQ5YzhjMmM2OTdiNjU3OGQ5ZjBmZTkiLCJ1c2VySWQiOiIxMjIzNjU3MjY4In0=</vt:lpwstr>
  </property>
  <property fmtid="{D5CDD505-2E9C-101B-9397-08002B2CF9AE}" pid="4" name="ICV">
    <vt:lpwstr>C2F5B681011E4188B24A131C843F578B_12</vt:lpwstr>
  </property>
</Properties>
</file>