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98D34">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机构基础级电子签名认证证书用户告知书</w:t>
      </w:r>
    </w:p>
    <w:p w14:paraId="4AF14081">
      <w:pPr>
        <w:jc w:val="center"/>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（2026年7月30日版）</w:t>
      </w:r>
    </w:p>
    <w:p w14:paraId="08D092D1">
      <w:pPr>
        <w:rPr>
          <w:rFonts w:hint="eastAsia"/>
          <w:lang w:val="en-US" w:eastAsia="zh-CN"/>
        </w:rPr>
      </w:pPr>
    </w:p>
    <w:p w14:paraId="579D478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一、本次申请</w:t>
      </w:r>
    </w:p>
    <w:p w14:paraId="02EC5A4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本机构正在向沃通电子认证服务有</w:t>
      </w:r>
      <w:bookmarkStart w:id="0" w:name="_GoBack"/>
      <w:bookmarkEnd w:id="0"/>
      <w:r>
        <w:rPr>
          <w:rFonts w:hint="eastAsia"/>
          <w:b w:val="0"/>
          <w:bCs w:val="0"/>
          <w:sz w:val="21"/>
          <w:szCs w:val="21"/>
          <w:lang w:val="en-US" w:eastAsia="zh-CN"/>
        </w:rPr>
        <w:t>限公司申请机构基础级电子签名认证证书。该证书主管部门策略对象标识符为2.16.156.339.2.1.2.1，适用页面公示的《沃通电子签名认证证书策略》和《沃通电子认证业务规则》；页面应同时展示文件名称和链接，不得将未经确认公开状态的修订文本标记为官网现行。</w:t>
      </w:r>
    </w:p>
    <w:p w14:paraId="69B5405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在告知确认前，申请页面应展示本次证书名称、类型和等级、机构主体、具体用途、有效期、实际签发CA、收费项目和金额及交付方式。任一事项在确认后发生变化的，沃通应重新告知，并重新取得与本次申请唯一关联的意愿和协议确认，不得以最终审核或签发结果覆盖原确认记录。</w:t>
      </w:r>
    </w:p>
    <w:p w14:paraId="29070B0D">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6103D295">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二、证书适用范围和使用条件</w:t>
      </w:r>
    </w:p>
    <w:p w14:paraId="6366E086">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本证书适用于机构一般电子签名和电子签章场景；</w:t>
      </w:r>
    </w:p>
    <w:p w14:paraId="329697A7">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涉及生命健康、财产权益、重要合同等高风险活动时，不得使用机构基础级证书，应按业务风险和平台要求申请机构高等级证书；</w:t>
      </w:r>
    </w:p>
    <w:p w14:paraId="73D53B22">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证书申请、领取或接受不等同于本机构已经签署具体合同、投标文件或其他业务文件；</w:t>
      </w:r>
    </w:p>
    <w:p w14:paraId="7AE0BAD3">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每次使用机构私钥签署具体文件时，应由有权人员依照机构授权制度和业务规则另行确认；</w:t>
      </w:r>
    </w:p>
    <w:p w14:paraId="1D42C25F">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可靠电子签名效力应同时满足法律规定、适用证书策略、电子认证业务规则和具体业务规则。</w:t>
      </w:r>
    </w:p>
    <w:p w14:paraId="5424157B">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2A901D9D">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三、本机构的权利</w:t>
      </w:r>
    </w:p>
    <w:p w14:paraId="5A4B844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本机构有权：</w:t>
      </w:r>
    </w:p>
    <w:p w14:paraId="429B7E8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了解证书类型、用途、限制、收费、机构和经办人核验方式、私钥保存和责任规则；</w:t>
      </w:r>
    </w:p>
    <w:p w14:paraId="13C9FE84">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查阅用户告知、服务协议、证书策略、电子认证业务规则、个人信息保护政策和风险知情书；</w:t>
      </w:r>
    </w:p>
    <w:p w14:paraId="3D4DF03A">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自行办理或依法授权受托人办理，并明确授权事项和期限；</w:t>
      </w:r>
    </w:p>
    <w:p w14:paraId="69F98AC9">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查询申请进度、补正材料，了解拒绝原因并提出申诉；</w:t>
      </w:r>
    </w:p>
    <w:p w14:paraId="7F7A8CB5">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在证书签发后核对证书内容，选择接受或拒绝；</w:t>
      </w:r>
    </w:p>
    <w:p w14:paraId="3C74D44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在授权关系变化、私钥疑似失密、证书信息错误或被冒用时申请撤销或其他安全处置；</w:t>
      </w:r>
    </w:p>
    <w:p w14:paraId="43CB80C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对服务、收费、个人信息处理或证书使用争议进行咨询、投诉或依法寻求救济；沃通客服热线为4006-967-446，投诉邮箱为cps@wotrus.com。</w:t>
      </w:r>
    </w:p>
    <w:p w14:paraId="083E453A">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2C3B857A">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四、本机构及办理人的义务</w:t>
      </w:r>
    </w:p>
    <w:p w14:paraId="66DBA2F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本机构和办理人应当：</w:t>
      </w:r>
    </w:p>
    <w:p w14:paraId="4A017EE4">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提供真实、完整、准确、合法且有效的机构、法定代表人、受托人及授权材料；</w:t>
      </w:r>
    </w:p>
    <w:p w14:paraId="7AB0F8D2">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受托人仅在书面授权的事项和期限内办理，不得转委托或扩大授权；</w:t>
      </w:r>
    </w:p>
    <w:p w14:paraId="2F286C17">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仅在证书载明用途、基础级适用范围、服务协议和适用规则允许的范围内使用；</w:t>
      </w:r>
    </w:p>
    <w:p w14:paraId="69D9719D">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建立介质、私钥、口令、权限和操作记录管理制度，仅允许有权人员使用；</w:t>
      </w:r>
    </w:p>
    <w:p w14:paraId="06682ECD">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不出租、出借、转让证书、私钥或介质；</w:t>
      </w:r>
    </w:p>
    <w:p w14:paraId="1F991343">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机构信息、法定代表人、经办人或授权关系变化时及时通知沃通；</w:t>
      </w:r>
    </w:p>
    <w:p w14:paraId="41A243BD">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介质遗失、私钥疑似失密或发现异常使用时立即停止使用并申请处置；</w:t>
      </w:r>
    </w:p>
    <w:p w14:paraId="1862EEF5">
      <w:pPr>
        <w:keepNext w:val="0"/>
        <w:keepLines w:val="0"/>
        <w:pageBreakBefore w:val="0"/>
        <w:widowControl w:val="0"/>
        <w:numPr>
          <w:ilvl w:val="0"/>
          <w:numId w:val="3"/>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按页面公示标准支付费用，并依法承担违规申请、授权或使用产生的责任。</w:t>
      </w:r>
    </w:p>
    <w:p w14:paraId="775A7CE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0FFB1704">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五、服务收费</w:t>
      </w:r>
    </w:p>
    <w:p w14:paraId="4481D8E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按照《沃通电子认证业务规则》第9.1节收费基线，电子签名认证证书新办为200元/张（含介质工本费50元和首年服务费150元），更新或续期为150元/年，丢失或损坏补办介质为50元；信息变更、线上解锁、证书撤销和灌制或添加电子签章免费。批量或行业定制业务可按商务协议约定优惠。支付页面应展示本次实际项目、收款主体、金额、税费、发票、退款和取消规则；证书未签发或错误签发时，已收服务费按适用《沃通电子认证业务规则》及公开规则处理。付款不代表证书必然签发。</w:t>
      </w:r>
    </w:p>
    <w:p w14:paraId="2B19D33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申请材料齐备并通过身份查验后，沃通原则上在2个工作日内完成申请处理与签发；机构授权复杂、需要补正或异常核验而延长处理的，应说明原因、预计时限并留存通知记录。</w:t>
      </w:r>
    </w:p>
    <w:p w14:paraId="1F55C2C8">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0E70438D">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六、信息安全保障</w:t>
      </w:r>
    </w:p>
    <w:p w14:paraId="4BC4DAE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沃通采用身份鉴别、访问控制、加密传输和存储、操作审计、备份、防篡改及安全事件处置等措施保护机构申请信息和业务记录。机构主体核验、办理人身份核验、授权、告知、申请意愿、协议签署、审核、签发、交付和接受记录分别保存并与本次申请关联。</w:t>
      </w:r>
    </w:p>
    <w:p w14:paraId="533B0195">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75EB4E2B">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七、责任划分</w:t>
      </w:r>
    </w:p>
    <w:p w14:paraId="4400427E">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沃通负责依法受理、查验机构及办理人身份和授权关系、审核签发、安全交付、状态查询、撤销和记录保存；</w:t>
      </w:r>
    </w:p>
    <w:p w14:paraId="7715616A">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本机构负责申请信息、授权文件和证书用途的真实性、合法性，负责私钥、介质和内部使用权限管理；</w:t>
      </w:r>
    </w:p>
    <w:p w14:paraId="7BA00DEE">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经办人对其身份、办理行为和授权范围内提交材料的真实性负责；</w:t>
      </w:r>
    </w:p>
    <w:p w14:paraId="07CCB547">
      <w:pPr>
        <w:keepNext w:val="0"/>
        <w:keepLines w:val="0"/>
        <w:pageBreakBefore w:val="0"/>
        <w:widowControl w:val="0"/>
        <w:numPr>
          <w:ilvl w:val="0"/>
          <w:numId w:val="4"/>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业务平台负责待签内容展示、签署权限和交易流程控制。</w:t>
      </w:r>
    </w:p>
    <w:p w14:paraId="4C6D5EEE">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38C89AC1">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八、签名私钥的存储方式和安全要求</w:t>
      </w:r>
    </w:p>
    <w:p w14:paraId="7D8B4FE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申请页面应明确本次私钥模式。采用智能密码钥匙或机构本地专控模式时，完整签名私钥由本机构生成、保存并独占控制，沃通不生成、保存或托管；采用经主管部门认可的协同签名模式时，任何单一系统、设备或人员均不得获得完整签名私钥，沃通仅按机构授权管理密钥分量，每次签名调用均须取得本机构有权主体的明确授权并留存记录。本机构应建立介质或密钥分量的接收、授权、交接和操作记录。</w:t>
      </w:r>
    </w:p>
    <w:p w14:paraId="7479A39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发现介质遗失、私钥泄露、人员越权或异常签名时，本机构应立即停止使用并申请撤销或紧急处置。</w:t>
      </w:r>
    </w:p>
    <w:p w14:paraId="338EA0B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67F96061">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九、禁止用途</w:t>
      </w:r>
    </w:p>
    <w:p w14:paraId="3AF5B7D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不得将证书用于：</w:t>
      </w:r>
    </w:p>
    <w:p w14:paraId="44773431">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6D498D18">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生命健康、财产权益等应使用高等级证书的高风险活动；</w:t>
      </w:r>
    </w:p>
    <w:p w14:paraId="5584F1A1">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《中华人民共和国电子签名法》第三条规定不适用电子文书的事项；</w:t>
      </w:r>
    </w:p>
    <w:p w14:paraId="4BADC2C0">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违法违规、违背公序良俗、损害国家利益、社会公共利益或第三方合法权益的活动；</w:t>
      </w:r>
    </w:p>
    <w:p w14:paraId="6FDE6702">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超出机构主体、等级、用途、授权或办理人权限的活动；</w:t>
      </w:r>
    </w:p>
    <w:p w14:paraId="1E0B80C6">
      <w:pPr>
        <w:keepNext w:val="0"/>
        <w:keepLines w:val="0"/>
        <w:pageBreakBefore w:val="0"/>
        <w:widowControl w:val="0"/>
        <w:numPr>
          <w:ilvl w:val="0"/>
          <w:numId w:val="5"/>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冒用机构身份、伪造授权、转借私钥或其他未经有权人员确认的活动。</w:t>
      </w:r>
    </w:p>
    <w:p w14:paraId="695DE73D">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3CC609E1">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十、机构核验和申请意愿</w:t>
      </w:r>
    </w:p>
    <w:p w14:paraId="7C19C2D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沃通查验机构有效登记信息、法定代表人、受托人身份及授权关系。受托人办理时，应查验加盖机构公章的有效书面授权证明。基础级申请意愿采用高等级方式，或者在强制阅读后通过短信、电子邮件等电子方式作出可追溯的主动确认；单独勾选、对公账户核验或联系方式核验不得替代申请意愿。每张证书建立独立记录。</w:t>
      </w:r>
    </w:p>
    <w:p w14:paraId="3CADBC47">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3131FE99">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十一、个人信息处理</w:t>
      </w:r>
    </w:p>
    <w:p w14:paraId="2CE9A80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办理过程中涉及法定代表人、受托人等自然人信息的，请相关人员阅读官网《个人信息保护政策》《个人信息授权书》。实际涉及敏感个人信息或生物识别时，系统应在处理前展示官网《敏感个人信息授权书》《个人生物识别信息保护声明》并取得相应确认。</w:t>
      </w:r>
    </w:p>
    <w:p w14:paraId="303053D0">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5CAE7727">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十二、办理顺序、记录、撤销和争议</w:t>
      </w:r>
    </w:p>
    <w:p w14:paraId="75579788">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办理顺序为用户告知并主动确认、机构和办理人身份及授权查验、申请意愿确认、签署电子认证服务协议、审核与签发，各环节不得相互替代或倒置；</w:t>
      </w:r>
    </w:p>
    <w:p w14:paraId="54A8BA97">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每张证书独立提出申请，告知、身份查验、实人查验、授权、申请意愿、协议、审核和签发记录与本次申请编号唯一关联，不得复用其他证书记录；</w:t>
      </w:r>
    </w:p>
    <w:p w14:paraId="650D9315">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私钥遗失、泄露或疑似泄露，证书或机构信息变化，授权终止或者出现未经授权使用时，应立即停止使用并通过沃通官方渠道申请撤销；</w:t>
      </w:r>
    </w:p>
    <w:p w14:paraId="2D84E8C4">
      <w:pPr>
        <w:keepNext w:val="0"/>
        <w:keepLines w:val="0"/>
        <w:pageBreakBefore w:val="0"/>
        <w:widowControl w:val="0"/>
        <w:numPr>
          <w:ilvl w:val="0"/>
          <w:numId w:val="6"/>
        </w:numPr>
        <w:kinsoku/>
        <w:wordWrap/>
        <w:overflowPunct/>
        <w:topLinePunct w:val="0"/>
        <w:autoSpaceDE/>
        <w:autoSpaceDN/>
        <w:bidi w:val="0"/>
        <w:adjustRightInd/>
        <w:snapToGrid/>
        <w:spacing w:line="288" w:lineRule="auto"/>
        <w:ind w:left="1055" w:leftChars="0" w:hanging="425" w:firstLineChars="0"/>
        <w:textAlignment w:val="auto"/>
        <w:rPr>
          <w:rFonts w:hint="eastAsia"/>
          <w:sz w:val="21"/>
          <w:szCs w:val="21"/>
          <w:lang w:val="en-US" w:eastAsia="zh-CN"/>
        </w:rPr>
      </w:pPr>
      <w:r>
        <w:rPr>
          <w:rFonts w:hint="eastAsia"/>
          <w:sz w:val="21"/>
          <w:szCs w:val="21"/>
          <w:lang w:val="en-US" w:eastAsia="zh-CN"/>
        </w:rPr>
        <w:t>因签发、撤销、状态服务、身份核验、证书使用效力或收费发生争议的，沃通自收到完整材料起5个工作日内确认是否受理，协商期为30天；协商不成的，可依另行仲裁协议仲裁或向沃通所在地有管辖权的人民法院提起诉讼。</w:t>
      </w:r>
    </w:p>
    <w:p w14:paraId="1F86498C">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4356F923">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十三、确认</w:t>
      </w:r>
    </w:p>
    <w:p w14:paraId="6B008081">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r>
        <w:rPr>
          <w:rFonts w:hint="eastAsia"/>
          <w:b/>
          <w:bCs/>
          <w:sz w:val="21"/>
          <w:szCs w:val="21"/>
          <w:lang w:val="en-US" w:eastAsia="zh-CN"/>
        </w:rPr>
        <w:t>本机构及办理人已完整阅读并理解本告知书，知悉机构基础级电子签名认证证书的适用范围、收费、使用条件、信息安全、责任划分、私钥保存要求和禁止用途，并同意继续办理。</w:t>
      </w:r>
    </w:p>
    <w:p w14:paraId="1414B684">
      <w:pPr>
        <w:keepNext w:val="0"/>
        <w:keepLines w:val="0"/>
        <w:pageBreakBefore w:val="0"/>
        <w:widowControl w:val="0"/>
        <w:kinsoku/>
        <w:wordWrap/>
        <w:overflowPunct/>
        <w:topLinePunct w:val="0"/>
        <w:autoSpaceDE/>
        <w:autoSpaceDN/>
        <w:bidi w:val="0"/>
        <w:adjustRightInd/>
        <w:snapToGrid/>
        <w:spacing w:line="288" w:lineRule="auto"/>
        <w:ind w:firstLine="422" w:firstLineChars="200"/>
        <w:textAlignment w:val="auto"/>
        <w:rPr>
          <w:rFonts w:hint="eastAsia"/>
          <w:b/>
          <w:bCs/>
          <w:sz w:val="21"/>
          <w:szCs w:val="21"/>
          <w:lang w:val="en-US" w:eastAsia="zh-CN"/>
        </w:rPr>
      </w:pPr>
    </w:p>
    <w:p w14:paraId="11EEA37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b w:val="0"/>
          <w:bCs w:val="0"/>
          <w:sz w:val="21"/>
          <w:szCs w:val="21"/>
          <w:lang w:val="en-US" w:eastAsia="zh-CN"/>
        </w:rPr>
      </w:pPr>
      <w:r>
        <w:rPr>
          <w:rFonts w:hint="eastAsia"/>
          <w:b w:val="0"/>
          <w:bCs w:val="0"/>
          <w:sz w:val="21"/>
          <w:szCs w:val="21"/>
          <w:lang w:val="en-US" w:eastAsia="zh-CN"/>
        </w:rPr>
        <w:t>本确认仅证明用户告知完成，不替代机构和办理人核验、授权查验、申请意愿确认或《电子认证服务协议》签署。</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4D01CF"/>
    <w:multiLevelType w:val="singleLevel"/>
    <w:tmpl w:val="974D01CF"/>
    <w:lvl w:ilvl="0" w:tentative="0">
      <w:start w:val="1"/>
      <w:numFmt w:val="decimal"/>
      <w:lvlText w:val="%1."/>
      <w:lvlJc w:val="left"/>
      <w:pPr>
        <w:ind w:left="1055" w:hanging="425"/>
      </w:pPr>
      <w:rPr>
        <w:rFonts w:hint="default"/>
      </w:rPr>
    </w:lvl>
  </w:abstractNum>
  <w:abstractNum w:abstractNumId="1">
    <w:nsid w:val="9F391A7E"/>
    <w:multiLevelType w:val="singleLevel"/>
    <w:tmpl w:val="9F391A7E"/>
    <w:lvl w:ilvl="0" w:tentative="0">
      <w:start w:val="1"/>
      <w:numFmt w:val="decimal"/>
      <w:lvlText w:val="%1."/>
      <w:lvlJc w:val="left"/>
      <w:pPr>
        <w:ind w:left="1055" w:hanging="425"/>
      </w:pPr>
      <w:rPr>
        <w:rFonts w:hint="default"/>
      </w:rPr>
    </w:lvl>
  </w:abstractNum>
  <w:abstractNum w:abstractNumId="2">
    <w:nsid w:val="C5534539"/>
    <w:multiLevelType w:val="singleLevel"/>
    <w:tmpl w:val="C5534539"/>
    <w:lvl w:ilvl="0" w:tentative="0">
      <w:start w:val="1"/>
      <w:numFmt w:val="decimal"/>
      <w:lvlText w:val="%1."/>
      <w:lvlJc w:val="left"/>
      <w:pPr>
        <w:ind w:left="1055" w:hanging="425"/>
      </w:pPr>
      <w:rPr>
        <w:rFonts w:hint="default"/>
      </w:rPr>
    </w:lvl>
  </w:abstractNum>
  <w:abstractNum w:abstractNumId="3">
    <w:nsid w:val="CB6AEADB"/>
    <w:multiLevelType w:val="singleLevel"/>
    <w:tmpl w:val="CB6AEADB"/>
    <w:lvl w:ilvl="0" w:tentative="0">
      <w:start w:val="1"/>
      <w:numFmt w:val="decimal"/>
      <w:lvlText w:val="%1."/>
      <w:lvlJc w:val="left"/>
      <w:pPr>
        <w:ind w:left="1055" w:hanging="425"/>
      </w:pPr>
      <w:rPr>
        <w:rFonts w:hint="default"/>
      </w:rPr>
    </w:lvl>
  </w:abstractNum>
  <w:abstractNum w:abstractNumId="4">
    <w:nsid w:val="D8EAD11B"/>
    <w:multiLevelType w:val="singleLevel"/>
    <w:tmpl w:val="D8EAD11B"/>
    <w:lvl w:ilvl="0" w:tentative="0">
      <w:start w:val="1"/>
      <w:numFmt w:val="decimal"/>
      <w:lvlText w:val="%1."/>
      <w:lvlJc w:val="left"/>
      <w:pPr>
        <w:ind w:left="1055" w:hanging="425"/>
      </w:pPr>
      <w:rPr>
        <w:rFonts w:hint="default"/>
      </w:rPr>
    </w:lvl>
  </w:abstractNum>
  <w:abstractNum w:abstractNumId="5">
    <w:nsid w:val="E9C0ACC1"/>
    <w:multiLevelType w:val="singleLevel"/>
    <w:tmpl w:val="E9C0ACC1"/>
    <w:lvl w:ilvl="0" w:tentative="0">
      <w:start w:val="1"/>
      <w:numFmt w:val="decimal"/>
      <w:lvlText w:val="%1."/>
      <w:lvlJc w:val="left"/>
      <w:pPr>
        <w:ind w:left="1055" w:hanging="425"/>
      </w:pPr>
      <w:rPr>
        <w:rFonts w:hint="default"/>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34D60"/>
    <w:rsid w:val="0F5845E0"/>
    <w:rsid w:val="18E21B85"/>
    <w:rsid w:val="522443A4"/>
    <w:rsid w:val="55DF18AB"/>
    <w:rsid w:val="61F855F8"/>
    <w:rsid w:val="74DA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2703</Words>
  <Characters>2762</Characters>
  <Lines>0</Lines>
  <Paragraphs>0</Paragraphs>
  <TotalTime>17</TotalTime>
  <ScaleCrop>false</ScaleCrop>
  <LinksUpToDate>false</LinksUpToDate>
  <CharactersWithSpaces>2762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2026-08-03T08:51:00Z</dcterms:created>
  <dc:creator>jinxiu</dc:creator>
  <cp:lastModifiedBy>金秀</cp:lastModifiedBy>
  <dcterms:modified xsi:type="dcterms:W3CDTF">2026-08-03T09:30:09Z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eyJoZGlkIjoiOTMwOTY1YjQxOWQ5YzhjMmM2OTdiNjU3OGQ5ZjBmZTkiLCJ1c2VySWQiOiIxMjIzNjU3MjY4In0=</vt:lpwstr>
  </property>
  <property fmtid="{D5CDD505-2E9C-101B-9397-08002B2CF9AE}" pid="4" name="ICV">
    <vt:lpwstr>C2F5B681011E4188B24A131C843F578B_12</vt:lpwstr>
  </property>
</Properties>
</file>